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BCA2F" w14:textId="72816BAE" w:rsidR="00D32625" w:rsidRPr="003B23DB" w:rsidRDefault="003B23DB" w:rsidP="00D32625">
      <w:pPr>
        <w:jc w:val="center"/>
        <w:rPr>
          <w:rFonts w:ascii="UD デジタル 教科書体 NP-B" w:eastAsia="UD デジタル 教科書体 NP-B" w:hAnsi="游ゴシック"/>
          <w:b/>
          <w:sz w:val="72"/>
          <w:szCs w:val="72"/>
          <w:lang w:eastAsia="ja-JP"/>
        </w:rPr>
      </w:pPr>
      <w:r w:rsidRPr="003B23DB">
        <w:rPr>
          <w:rFonts w:ascii="UD デジタル 教科書体 NP-B" w:eastAsia="UD デジタル 教科書体 NP-B" w:hAnsi="游ゴシック" w:hint="eastAsia"/>
          <w:b/>
          <w:sz w:val="144"/>
          <w:szCs w:val="144"/>
          <w:lang w:eastAsia="ja-JP"/>
        </w:rPr>
        <w:t>①</w:t>
      </w:r>
      <w:r w:rsidR="00C96741" w:rsidRPr="003B23DB">
        <w:rPr>
          <w:rFonts w:ascii="UD デジタル 教科書体 NP-B" w:eastAsia="UD デジタル 教科書体 NP-B" w:hAnsi="游ゴシック" w:hint="eastAsia"/>
          <w:b/>
          <w:sz w:val="72"/>
          <w:szCs w:val="72"/>
          <w:lang w:eastAsia="ja-JP"/>
        </w:rPr>
        <w:t>区や自治会に向けた</w:t>
      </w:r>
    </w:p>
    <w:p w14:paraId="67CAAAFB" w14:textId="4F5062D1" w:rsidR="00170317" w:rsidRPr="00D32625" w:rsidRDefault="00C96741" w:rsidP="00D32625">
      <w:pPr>
        <w:jc w:val="center"/>
        <w:rPr>
          <w:rFonts w:ascii="UD デジタル 教科書体 NP-B" w:eastAsia="UD デジタル 教科書体 NP-B" w:hAnsi="游ゴシック"/>
          <w:b/>
          <w:sz w:val="44"/>
          <w:szCs w:val="40"/>
          <w:lang w:eastAsia="ja-JP"/>
        </w:rPr>
      </w:pPr>
      <w:r w:rsidRPr="00D32625">
        <w:rPr>
          <w:rFonts w:ascii="UD デジタル 教科書体 NP-B" w:eastAsia="UD デジタル 教科書体 NP-B" w:hAnsi="游ゴシック" w:hint="eastAsia"/>
          <w:b/>
          <w:sz w:val="96"/>
          <w:szCs w:val="96"/>
          <w:lang w:eastAsia="ja-JP"/>
        </w:rPr>
        <w:t>提言書</w:t>
      </w:r>
      <w:r w:rsidR="00D32625" w:rsidRPr="00D32625">
        <w:rPr>
          <w:rFonts w:ascii="UD デジタル 教科書体 NP-B" w:eastAsia="UD デジタル 教科書体 NP-B" w:hAnsi="游ゴシック" w:hint="eastAsia"/>
          <w:b/>
          <w:sz w:val="72"/>
          <w:szCs w:val="56"/>
          <w:lang w:eastAsia="ja-JP"/>
        </w:rPr>
        <w:t>（草案）</w:t>
      </w:r>
    </w:p>
    <w:p w14:paraId="650E4FB9" w14:textId="77777777" w:rsidR="00170317" w:rsidRPr="0008198A" w:rsidRDefault="00C96741">
      <w:pPr>
        <w:jc w:val="center"/>
        <w:rPr>
          <w:rFonts w:ascii="UD デジタル 教科書体 NP-B" w:eastAsia="UD デジタル 教科書体 NP-B"/>
          <w:sz w:val="36"/>
          <w:szCs w:val="36"/>
          <w:lang w:eastAsia="ja-JP"/>
        </w:rPr>
      </w:pPr>
      <w:r w:rsidRPr="0008198A">
        <w:rPr>
          <w:rFonts w:ascii="UD デジタル 教科書体 NP-B" w:eastAsia="UD デジタル 教科書体 NP-B" w:hAnsi="游ゴシック" w:hint="eastAsia"/>
          <w:sz w:val="40"/>
          <w:szCs w:val="36"/>
          <w:lang w:eastAsia="ja-JP"/>
        </w:rPr>
        <w:t>― 地域の未来をともに考えるために ―</w:t>
      </w:r>
    </w:p>
    <w:p w14:paraId="711565AA" w14:textId="760D9020" w:rsidR="00170317" w:rsidRDefault="009B2894">
      <w:pPr>
        <w:jc w:val="center"/>
        <w:rPr>
          <w:lang w:eastAsia="ja-JP"/>
        </w:rPr>
      </w:pPr>
      <w:r>
        <w:rPr>
          <w:rFonts w:ascii="游ゴシック" w:eastAsia="游ゴシック" w:hAnsi="游ゴシック"/>
          <w:noProof/>
          <w:sz w:val="24"/>
          <w:lang w:eastAsia="ja-JP"/>
        </w:rPr>
        <w:drawing>
          <wp:inline distT="0" distB="0" distL="0" distR="0" wp14:anchorId="015F001C" wp14:editId="19DCB03A">
            <wp:extent cx="3121152" cy="3121152"/>
            <wp:effectExtent l="76200" t="76200" r="79375" b="9937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stretch>
                      <a:fillRect/>
                    </a:stretch>
                  </pic:blipFill>
                  <pic:spPr>
                    <a:xfrm>
                      <a:off x="0" y="0"/>
                      <a:ext cx="3121152" cy="3121152"/>
                    </a:xfrm>
                    <a:prstGeom prst="ellipse">
                      <a:avLst/>
                    </a:prstGeom>
                    <a:ln w="63500" cap="rnd">
                      <a:solidFill>
                        <a:srgbClr val="006B50"/>
                      </a:solidFill>
                    </a:ln>
                    <a:effectLst>
                      <a:outerShdw blurRad="5334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5CEA1574" w14:textId="026CF88A" w:rsidR="00170317" w:rsidRPr="00D32625" w:rsidRDefault="00803431">
      <w:pPr>
        <w:jc w:val="center"/>
        <w:rPr>
          <w:rFonts w:ascii="UD デジタル 教科書体 NK-B" w:eastAsia="UD デジタル 教科書体 NK-B" w:hAnsi="ＭＳ Ｐゴシック"/>
          <w:sz w:val="21"/>
          <w:szCs w:val="21"/>
          <w:lang w:eastAsia="ja-JP"/>
        </w:rPr>
      </w:pPr>
      <w:r w:rsidRPr="00D32625">
        <w:rPr>
          <w:rFonts w:ascii="UD デジタル 教科書体 NK-B" w:eastAsia="UD デジタル 教科書体 NK-B" w:hAnsi="ＭＳ Ｐゴシック" w:hint="eastAsia"/>
          <w:szCs w:val="21"/>
          <w:lang w:eastAsia="ja-JP"/>
        </w:rPr>
        <w:t>Ver.70424</w:t>
      </w:r>
    </w:p>
    <w:p w14:paraId="1B45F628" w14:textId="77777777" w:rsidR="00170317" w:rsidRPr="0008198A" w:rsidRDefault="00C96741">
      <w:pPr>
        <w:jc w:val="center"/>
        <w:rPr>
          <w:sz w:val="28"/>
          <w:szCs w:val="28"/>
          <w:lang w:eastAsia="ja-JP"/>
        </w:rPr>
      </w:pPr>
      <w:r w:rsidRPr="0008198A">
        <w:rPr>
          <w:rFonts w:ascii="游ゴシック" w:eastAsia="游ゴシック" w:hAnsi="游ゴシック"/>
          <w:sz w:val="32"/>
          <w:szCs w:val="28"/>
          <w:lang w:eastAsia="ja-JP"/>
        </w:rPr>
        <w:lastRenderedPageBreak/>
        <w:t>駒ヶ根市自治組織の在り方検討会</w:t>
      </w:r>
    </w:p>
    <w:p w14:paraId="56845836" w14:textId="77777777" w:rsidR="00170317" w:rsidRDefault="00C96741">
      <w:pPr>
        <w:rPr>
          <w:lang w:eastAsia="ja-JP"/>
        </w:rPr>
      </w:pPr>
      <w:r>
        <w:rPr>
          <w:rFonts w:ascii="游ゴシック" w:eastAsia="游ゴシック" w:hAnsi="游ゴシック"/>
          <w:b/>
          <w:sz w:val="24"/>
          <w:lang w:eastAsia="ja-JP"/>
        </w:rPr>
        <w:t>1. はじめに（背景と目的）</w:t>
      </w:r>
    </w:p>
    <w:p w14:paraId="2E38E8A2" w14:textId="77777777" w:rsidR="00170317" w:rsidRDefault="00C96741">
      <w:pPr>
        <w:spacing w:line="360" w:lineRule="auto"/>
        <w:rPr>
          <w:lang w:eastAsia="ja-JP"/>
        </w:rPr>
      </w:pPr>
      <w:r>
        <w:rPr>
          <w:rFonts w:ascii="游ゴシック" w:eastAsia="游ゴシック" w:hAnsi="游ゴシック"/>
          <w:sz w:val="24"/>
          <w:lang w:eastAsia="ja-JP"/>
        </w:rPr>
        <w:t>近年、地域社会を取り巻く環境は大きく変化しています。少子高齢化や人口減少、単身・共働き世帯の増加、価値観やライフスタイルの多様化により、区や自治会などの自治組織においても、担い手不足や活動の停滞が課題となっています。</w:t>
      </w:r>
    </w:p>
    <w:p w14:paraId="58416099" w14:textId="77777777" w:rsidR="00170317" w:rsidRDefault="00170317">
      <w:pPr>
        <w:spacing w:line="360" w:lineRule="auto"/>
        <w:rPr>
          <w:lang w:eastAsia="ja-JP"/>
        </w:rPr>
      </w:pPr>
    </w:p>
    <w:p w14:paraId="5F23ADF0" w14:textId="77777777" w:rsidR="00170317" w:rsidRDefault="00C96741">
      <w:pPr>
        <w:spacing w:line="360" w:lineRule="auto"/>
        <w:rPr>
          <w:lang w:eastAsia="ja-JP"/>
        </w:rPr>
      </w:pPr>
      <w:r>
        <w:rPr>
          <w:rFonts w:ascii="游ゴシック" w:eastAsia="游ゴシック" w:hAnsi="游ゴシック"/>
          <w:sz w:val="24"/>
          <w:lang w:eastAsia="ja-JP"/>
        </w:rPr>
        <w:t>しかし、地域の安全や暮らしを支える最前線は、やはり自治会であり、今後もその重要性はむしろ高まっていくと考えられます。</w:t>
      </w:r>
    </w:p>
    <w:p w14:paraId="76D4C0A7" w14:textId="77777777" w:rsidR="00170317" w:rsidRDefault="00170317">
      <w:pPr>
        <w:spacing w:line="360" w:lineRule="auto"/>
        <w:rPr>
          <w:lang w:eastAsia="ja-JP"/>
        </w:rPr>
      </w:pPr>
    </w:p>
    <w:p w14:paraId="5AEFB928" w14:textId="77777777" w:rsidR="00170317" w:rsidRDefault="00C96741">
      <w:pPr>
        <w:spacing w:line="360" w:lineRule="auto"/>
        <w:rPr>
          <w:lang w:eastAsia="ja-JP"/>
        </w:rPr>
      </w:pPr>
      <w:r>
        <w:rPr>
          <w:rFonts w:ascii="游ゴシック" w:eastAsia="游ゴシック" w:hAnsi="游ゴシック"/>
          <w:sz w:val="24"/>
          <w:lang w:eastAsia="ja-JP"/>
        </w:rPr>
        <w:t>この提言は、住民自らが地域を見つめ直し、「やってみたら楽しかった」「仲間ができた」という小さな成功体験を積み重ねながら、未来の地域運営を再構築していくための一助となることを目指すものです。</w:t>
      </w:r>
    </w:p>
    <w:p w14:paraId="399F225A" w14:textId="77777777" w:rsidR="00170317" w:rsidRDefault="00C96741">
      <w:pPr>
        <w:rPr>
          <w:lang w:eastAsia="ja-JP"/>
        </w:rPr>
      </w:pPr>
      <w:r>
        <w:rPr>
          <w:rFonts w:ascii="游ゴシック" w:eastAsia="游ゴシック" w:hAnsi="游ゴシック"/>
          <w:b/>
          <w:sz w:val="24"/>
          <w:lang w:eastAsia="ja-JP"/>
        </w:rPr>
        <w:t>2. 現状と課題</w:t>
      </w:r>
    </w:p>
    <w:p w14:paraId="28F5A2F9" w14:textId="77777777" w:rsidR="00170317" w:rsidRDefault="00C96741">
      <w:pPr>
        <w:spacing w:line="360" w:lineRule="auto"/>
        <w:rPr>
          <w:lang w:eastAsia="ja-JP"/>
        </w:rPr>
      </w:pPr>
      <w:r>
        <w:rPr>
          <w:rFonts w:ascii="游ゴシック" w:eastAsia="游ゴシック" w:hAnsi="游ゴシック"/>
          <w:sz w:val="24"/>
          <w:lang w:eastAsia="ja-JP"/>
        </w:rPr>
        <w:t>▶担い手の高齢化と固定化により、区長や役員の業務負担が過重になっている</w:t>
      </w:r>
    </w:p>
    <w:p w14:paraId="727A00D9" w14:textId="77777777" w:rsidR="00170317" w:rsidRDefault="00C96741">
      <w:pPr>
        <w:spacing w:line="360" w:lineRule="auto"/>
        <w:rPr>
          <w:lang w:eastAsia="ja-JP"/>
        </w:rPr>
      </w:pPr>
      <w:r>
        <w:rPr>
          <w:rFonts w:ascii="游ゴシック" w:eastAsia="游ゴシック" w:hAnsi="游ゴシック"/>
          <w:sz w:val="24"/>
          <w:lang w:eastAsia="ja-JP"/>
        </w:rPr>
        <w:t>▶自治活動の「見える化」が進まず、住民間で活動の意義が共有されにくい</w:t>
      </w:r>
    </w:p>
    <w:p w14:paraId="4D7F6F3B" w14:textId="77777777" w:rsidR="00170317" w:rsidRDefault="00C96741">
      <w:pPr>
        <w:spacing w:line="360" w:lineRule="auto"/>
        <w:rPr>
          <w:lang w:eastAsia="ja-JP"/>
        </w:rPr>
      </w:pPr>
      <w:r>
        <w:rPr>
          <w:rFonts w:ascii="游ゴシック" w:eastAsia="游ゴシック" w:hAnsi="游ゴシック"/>
          <w:sz w:val="24"/>
          <w:lang w:eastAsia="ja-JP"/>
        </w:rPr>
        <w:t>▶若年層や新たに転入した住民が地域活動に関わる“きっかけ”が少ない</w:t>
      </w:r>
    </w:p>
    <w:p w14:paraId="2CDB0194" w14:textId="77777777" w:rsidR="00170317" w:rsidRDefault="00C96741">
      <w:pPr>
        <w:spacing w:line="360" w:lineRule="auto"/>
        <w:rPr>
          <w:lang w:eastAsia="ja-JP"/>
        </w:rPr>
      </w:pPr>
      <w:r>
        <w:rPr>
          <w:rFonts w:ascii="游ゴシック" w:eastAsia="游ゴシック" w:hAnsi="游ゴシック"/>
          <w:sz w:val="24"/>
          <w:lang w:eastAsia="ja-JP"/>
        </w:rPr>
        <w:t>▶紙による情報伝達や事務処理が多く、世代によって負担感に差がある</w:t>
      </w:r>
    </w:p>
    <w:p w14:paraId="68D847C1" w14:textId="77777777" w:rsidR="00170317" w:rsidRDefault="00C96741">
      <w:pPr>
        <w:rPr>
          <w:lang w:eastAsia="ja-JP"/>
        </w:rPr>
      </w:pPr>
      <w:r>
        <w:rPr>
          <w:rFonts w:ascii="游ゴシック" w:eastAsia="游ゴシック" w:hAnsi="游ゴシック"/>
          <w:b/>
          <w:sz w:val="24"/>
          <w:lang w:eastAsia="ja-JP"/>
        </w:rPr>
        <w:t>3. 提言の方向性</w:t>
      </w:r>
    </w:p>
    <w:p w14:paraId="4C45B1C5" w14:textId="77777777" w:rsidR="00170317" w:rsidRDefault="00C96741">
      <w:pPr>
        <w:spacing w:line="360" w:lineRule="auto"/>
        <w:rPr>
          <w:lang w:eastAsia="ja-JP"/>
        </w:rPr>
      </w:pPr>
      <w:r>
        <w:rPr>
          <w:rFonts w:ascii="游ゴシック" w:eastAsia="游ゴシック" w:hAnsi="游ゴシック"/>
          <w:sz w:val="24"/>
          <w:lang w:eastAsia="ja-JP"/>
        </w:rPr>
        <w:lastRenderedPageBreak/>
        <w:t>1. スモールサクセス（小さな成功体験）の創出</w:t>
      </w:r>
    </w:p>
    <w:p w14:paraId="28C1B9AB" w14:textId="77777777" w:rsidR="00170317" w:rsidRDefault="00C96741">
      <w:pPr>
        <w:spacing w:line="360" w:lineRule="auto"/>
        <w:rPr>
          <w:lang w:eastAsia="ja-JP"/>
        </w:rPr>
      </w:pPr>
      <w:r>
        <w:rPr>
          <w:rFonts w:ascii="游ゴシック" w:eastAsia="游ゴシック" w:hAnsi="游ゴシック"/>
          <w:sz w:val="24"/>
          <w:lang w:eastAsia="ja-JP"/>
        </w:rPr>
        <w:t xml:space="preserve">　→ できることからやってみる体験を積み重ねる</w:t>
      </w:r>
    </w:p>
    <w:p w14:paraId="2AFCAC90" w14:textId="77777777" w:rsidR="00170317" w:rsidRDefault="00170317">
      <w:pPr>
        <w:spacing w:line="360" w:lineRule="auto"/>
        <w:rPr>
          <w:lang w:eastAsia="ja-JP"/>
        </w:rPr>
      </w:pPr>
    </w:p>
    <w:p w14:paraId="3A74E92E" w14:textId="77777777" w:rsidR="00170317" w:rsidRDefault="00C96741">
      <w:pPr>
        <w:spacing w:line="360" w:lineRule="auto"/>
        <w:rPr>
          <w:lang w:eastAsia="ja-JP"/>
        </w:rPr>
      </w:pPr>
      <w:r>
        <w:rPr>
          <w:rFonts w:ascii="游ゴシック" w:eastAsia="游ゴシック" w:hAnsi="游ゴシック"/>
          <w:sz w:val="24"/>
          <w:lang w:eastAsia="ja-JP"/>
        </w:rPr>
        <w:t>2. ICTや見える化による運営の効率化・魅力化</w:t>
      </w:r>
    </w:p>
    <w:p w14:paraId="32224D86" w14:textId="77777777" w:rsidR="00170317" w:rsidRDefault="00C96741">
      <w:pPr>
        <w:spacing w:line="360" w:lineRule="auto"/>
        <w:rPr>
          <w:lang w:eastAsia="ja-JP"/>
        </w:rPr>
      </w:pPr>
      <w:r>
        <w:rPr>
          <w:rFonts w:ascii="游ゴシック" w:eastAsia="游ゴシック" w:hAnsi="游ゴシック"/>
          <w:sz w:val="24"/>
          <w:lang w:eastAsia="ja-JP"/>
        </w:rPr>
        <w:t xml:space="preserve">　→ LINE・HP・デジタルツールの活用</w:t>
      </w:r>
    </w:p>
    <w:p w14:paraId="6904CFEA" w14:textId="77777777" w:rsidR="00170317" w:rsidRDefault="00170317">
      <w:pPr>
        <w:spacing w:line="360" w:lineRule="auto"/>
        <w:rPr>
          <w:lang w:eastAsia="ja-JP"/>
        </w:rPr>
      </w:pPr>
    </w:p>
    <w:p w14:paraId="78A933B9" w14:textId="77777777" w:rsidR="00170317" w:rsidRDefault="00C96741">
      <w:pPr>
        <w:spacing w:line="360" w:lineRule="auto"/>
        <w:rPr>
          <w:lang w:eastAsia="ja-JP"/>
        </w:rPr>
      </w:pPr>
      <w:r>
        <w:rPr>
          <w:rFonts w:ascii="游ゴシック" w:eastAsia="游ゴシック" w:hAnsi="游ゴシック"/>
          <w:sz w:val="24"/>
          <w:lang w:eastAsia="ja-JP"/>
        </w:rPr>
        <w:t>3. 地域の将来像を描くための可視化と共有</w:t>
      </w:r>
    </w:p>
    <w:p w14:paraId="0E3239BE" w14:textId="77777777" w:rsidR="00170317" w:rsidRDefault="00C96741">
      <w:pPr>
        <w:spacing w:line="360" w:lineRule="auto"/>
        <w:rPr>
          <w:lang w:eastAsia="ja-JP"/>
        </w:rPr>
      </w:pPr>
      <w:r>
        <w:rPr>
          <w:rFonts w:ascii="游ゴシック" w:eastAsia="游ゴシック" w:hAnsi="游ゴシック"/>
          <w:sz w:val="24"/>
          <w:lang w:eastAsia="ja-JP"/>
        </w:rPr>
        <w:t xml:space="preserve">　→ 人口シミュレーションや地域の教科書づくりによる戦略的自治運営</w:t>
      </w:r>
    </w:p>
    <w:p w14:paraId="37DDF97A" w14:textId="77777777" w:rsidR="00170317" w:rsidRDefault="00170317">
      <w:pPr>
        <w:spacing w:line="360" w:lineRule="auto"/>
        <w:rPr>
          <w:lang w:eastAsia="ja-JP"/>
        </w:rPr>
      </w:pPr>
    </w:p>
    <w:p w14:paraId="59B893C9" w14:textId="77777777" w:rsidR="00170317" w:rsidRDefault="00C96741">
      <w:pPr>
        <w:spacing w:line="360" w:lineRule="auto"/>
        <w:rPr>
          <w:lang w:eastAsia="ja-JP"/>
        </w:rPr>
      </w:pPr>
      <w:r>
        <w:rPr>
          <w:rFonts w:ascii="游ゴシック" w:eastAsia="游ゴシック" w:hAnsi="游ゴシック"/>
          <w:sz w:val="24"/>
          <w:lang w:eastAsia="ja-JP"/>
        </w:rPr>
        <w:t>4. 市職員・検討会委員との協働によるサポート体制</w:t>
      </w:r>
    </w:p>
    <w:p w14:paraId="190A7764" w14:textId="77777777" w:rsidR="00170317" w:rsidRDefault="00C96741">
      <w:pPr>
        <w:spacing w:line="360" w:lineRule="auto"/>
        <w:rPr>
          <w:lang w:eastAsia="ja-JP"/>
        </w:rPr>
      </w:pPr>
      <w:r>
        <w:rPr>
          <w:rFonts w:ascii="游ゴシック" w:eastAsia="游ゴシック" w:hAnsi="游ゴシック"/>
          <w:sz w:val="24"/>
          <w:lang w:eastAsia="ja-JP"/>
        </w:rPr>
        <w:t xml:space="preserve">　→ 専門人材との“伴走型連携”で取り組みを継続可能に</w:t>
      </w:r>
    </w:p>
    <w:p w14:paraId="4192E3FC" w14:textId="77777777" w:rsidR="00170317" w:rsidRDefault="00C96741">
      <w:pPr>
        <w:rPr>
          <w:lang w:eastAsia="ja-JP"/>
        </w:rPr>
      </w:pPr>
      <w:r>
        <w:rPr>
          <w:rFonts w:ascii="游ゴシック" w:eastAsia="游ゴシック" w:hAnsi="游ゴシック"/>
          <w:b/>
          <w:sz w:val="24"/>
          <w:lang w:eastAsia="ja-JP"/>
        </w:rPr>
        <w:t>4. 具体的アクションプラン</w:t>
      </w:r>
    </w:p>
    <w:p w14:paraId="3B411E47" w14:textId="77777777" w:rsidR="00170317" w:rsidRDefault="00170317">
      <w:pPr>
        <w:spacing w:line="360" w:lineRule="auto"/>
        <w:rPr>
          <w:lang w:eastAsia="ja-JP"/>
        </w:rPr>
      </w:pPr>
    </w:p>
    <w:p w14:paraId="4C335A91" w14:textId="77777777" w:rsidR="00170317" w:rsidRDefault="00C96741">
      <w:pPr>
        <w:rPr>
          <w:lang w:eastAsia="ja-JP"/>
        </w:rPr>
      </w:pPr>
      <w:r>
        <w:rPr>
          <w:rFonts w:ascii="游ゴシック" w:eastAsia="游ゴシック" w:hAnsi="游ゴシック"/>
          <w:b/>
          <w:sz w:val="24"/>
          <w:lang w:eastAsia="ja-JP"/>
        </w:rPr>
        <w:t>アクションプラン①：防災マップづくりワークショップ</w:t>
      </w:r>
    </w:p>
    <w:p w14:paraId="69263F2B" w14:textId="77777777" w:rsidR="00170317" w:rsidRDefault="00C96741">
      <w:pPr>
        <w:spacing w:line="360" w:lineRule="auto"/>
        <w:rPr>
          <w:lang w:eastAsia="ja-JP"/>
        </w:rPr>
      </w:pPr>
      <w:r>
        <w:rPr>
          <w:rFonts w:ascii="游ゴシック" w:eastAsia="游ゴシック" w:hAnsi="游ゴシック"/>
          <w:sz w:val="24"/>
          <w:lang w:eastAsia="ja-JP"/>
        </w:rPr>
        <w:t>地域内の危険箇所・避難場所・資源（飲食店、広場等）を、住民と在り方検討委員、地区担当職員が協働で調査・マッピングします。</w:t>
      </w:r>
    </w:p>
    <w:p w14:paraId="7B52544C" w14:textId="77777777" w:rsidR="00170317" w:rsidRDefault="00C96741">
      <w:pPr>
        <w:spacing w:line="360" w:lineRule="auto"/>
        <w:rPr>
          <w:lang w:eastAsia="ja-JP"/>
        </w:rPr>
      </w:pPr>
      <w:r>
        <w:rPr>
          <w:rFonts w:ascii="游ゴシック" w:eastAsia="游ゴシック" w:hAnsi="游ゴシック"/>
          <w:sz w:val="24"/>
          <w:lang w:eastAsia="ja-JP"/>
        </w:rPr>
        <w:t>ワークショップの過程そのものが“つながりの再発見”と信頼関係づくりにつながります。</w:t>
      </w:r>
    </w:p>
    <w:p w14:paraId="2078D53B" w14:textId="77777777" w:rsidR="00170317" w:rsidRDefault="00C96741">
      <w:pPr>
        <w:spacing w:line="360" w:lineRule="auto"/>
        <w:rPr>
          <w:lang w:eastAsia="ja-JP"/>
        </w:rPr>
      </w:pPr>
      <w:r>
        <w:rPr>
          <w:rFonts w:ascii="游ゴシック" w:eastAsia="游ゴシック" w:hAnsi="游ゴシック"/>
          <w:sz w:val="24"/>
          <w:lang w:eastAsia="ja-JP"/>
        </w:rPr>
        <w:lastRenderedPageBreak/>
        <w:t>出来上がったマップは災害対策だけでなく、日常的な見守りにも活用可能です。</w:t>
      </w:r>
    </w:p>
    <w:p w14:paraId="56990862" w14:textId="77777777" w:rsidR="00170317" w:rsidRDefault="00C96741">
      <w:pPr>
        <w:rPr>
          <w:lang w:eastAsia="ja-JP"/>
        </w:rPr>
      </w:pPr>
      <w:r>
        <w:rPr>
          <w:rFonts w:ascii="游ゴシック" w:eastAsia="游ゴシック" w:hAnsi="游ゴシック"/>
          <w:b/>
          <w:sz w:val="24"/>
          <w:lang w:eastAsia="ja-JP"/>
        </w:rPr>
        <w:t>アクションプラン②：人口シミュレーションとプロモーション戦略</w:t>
      </w:r>
    </w:p>
    <w:p w14:paraId="47E36A2C" w14:textId="77777777" w:rsidR="00170317" w:rsidRDefault="00C96741">
      <w:pPr>
        <w:spacing w:line="360" w:lineRule="auto"/>
        <w:rPr>
          <w:lang w:eastAsia="ja-JP"/>
        </w:rPr>
      </w:pPr>
      <w:r>
        <w:rPr>
          <w:rFonts w:ascii="游ゴシック" w:eastAsia="游ゴシック" w:hAnsi="游ゴシック"/>
          <w:sz w:val="24"/>
          <w:lang w:eastAsia="ja-JP"/>
        </w:rPr>
        <w:t>各地区ごとの人口動態をエクセルシートで可視化し、目指す年齢構成に向けた施策や移住促進戦略を検討します。</w:t>
      </w:r>
    </w:p>
    <w:p w14:paraId="7A6CFA44" w14:textId="77777777" w:rsidR="00170317" w:rsidRDefault="00C96741">
      <w:pPr>
        <w:spacing w:line="360" w:lineRule="auto"/>
        <w:rPr>
          <w:lang w:eastAsia="ja-JP"/>
        </w:rPr>
      </w:pPr>
      <w:r>
        <w:rPr>
          <w:rFonts w:ascii="游ゴシック" w:eastAsia="游ゴシック" w:hAnsi="游ゴシック"/>
          <w:sz w:val="24"/>
          <w:lang w:eastAsia="ja-JP"/>
        </w:rPr>
        <w:t>若年層・子育て世代などターゲットを明確にしたプロモーションへとつなげます。</w:t>
      </w:r>
    </w:p>
    <w:p w14:paraId="41C9EC34" w14:textId="77777777" w:rsidR="00170317" w:rsidRDefault="00C96741">
      <w:pPr>
        <w:rPr>
          <w:lang w:eastAsia="ja-JP"/>
        </w:rPr>
      </w:pPr>
      <w:r>
        <w:rPr>
          <w:rFonts w:ascii="游ゴシック" w:eastAsia="游ゴシック" w:hAnsi="游ゴシック"/>
          <w:b/>
          <w:sz w:val="24"/>
          <w:lang w:eastAsia="ja-JP"/>
        </w:rPr>
        <w:t>アクションプラン③：「地域の教科書」づくり</w:t>
      </w:r>
    </w:p>
    <w:p w14:paraId="7A775723" w14:textId="77777777" w:rsidR="00170317" w:rsidRDefault="00C96741">
      <w:pPr>
        <w:spacing w:line="360" w:lineRule="auto"/>
        <w:rPr>
          <w:lang w:eastAsia="ja-JP"/>
        </w:rPr>
      </w:pPr>
      <w:r>
        <w:rPr>
          <w:rFonts w:ascii="游ゴシック" w:eastAsia="游ゴシック" w:hAnsi="游ゴシック"/>
          <w:sz w:val="24"/>
          <w:lang w:eastAsia="ja-JP"/>
        </w:rPr>
        <w:t>伊那市の事例を参考に、地域のルール・行事・支援制度・暮らしの知恵などを1冊に整理します。</w:t>
      </w:r>
    </w:p>
    <w:p w14:paraId="4F56C829" w14:textId="77777777" w:rsidR="00170317" w:rsidRDefault="00C96741">
      <w:pPr>
        <w:spacing w:line="360" w:lineRule="auto"/>
        <w:rPr>
          <w:lang w:eastAsia="ja-JP"/>
        </w:rPr>
      </w:pPr>
      <w:r>
        <w:rPr>
          <w:rFonts w:ascii="游ゴシック" w:eastAsia="游ゴシック" w:hAnsi="游ゴシック"/>
          <w:sz w:val="24"/>
          <w:lang w:eastAsia="ja-JP"/>
        </w:rPr>
        <w:t>新たに地域に入る人にとって、安心して関われる入り口となり、地域内での情報共有と誇りの醸成にもつながります。</w:t>
      </w:r>
    </w:p>
    <w:p w14:paraId="4F499CD8" w14:textId="77777777" w:rsidR="00170317" w:rsidRDefault="00C96741">
      <w:pPr>
        <w:rPr>
          <w:lang w:eastAsia="ja-JP"/>
        </w:rPr>
      </w:pPr>
      <w:r>
        <w:rPr>
          <w:rFonts w:ascii="游ゴシック" w:eastAsia="游ゴシック" w:hAnsi="游ゴシック"/>
          <w:b/>
          <w:sz w:val="24"/>
          <w:lang w:eastAsia="ja-JP"/>
        </w:rPr>
        <w:t>アクションプラン④：ICT活用と情報発信の仕組みづくり</w:t>
      </w:r>
    </w:p>
    <w:p w14:paraId="5612DD0A" w14:textId="77777777" w:rsidR="00170317" w:rsidRDefault="00C96741">
      <w:pPr>
        <w:spacing w:line="360" w:lineRule="auto"/>
        <w:rPr>
          <w:lang w:eastAsia="ja-JP"/>
        </w:rPr>
      </w:pPr>
      <w:r>
        <w:rPr>
          <w:rFonts w:ascii="游ゴシック" w:eastAsia="游ゴシック" w:hAnsi="游ゴシック"/>
          <w:sz w:val="24"/>
          <w:lang w:eastAsia="ja-JP"/>
        </w:rPr>
        <w:t>LINE・LINE WORKSの活用による情報伝達の効率化、市ホームページでの自治会専用ページによる見える化、住民による地域広報係の設置などを通じて、情報共有と参加促進を図ります。</w:t>
      </w:r>
    </w:p>
    <w:p w14:paraId="2CB6A8EB" w14:textId="77777777" w:rsidR="00170317" w:rsidRDefault="00C96741">
      <w:pPr>
        <w:spacing w:line="360" w:lineRule="auto"/>
        <w:rPr>
          <w:lang w:eastAsia="ja-JP"/>
        </w:rPr>
      </w:pPr>
      <w:r>
        <w:rPr>
          <w:rFonts w:ascii="游ゴシック" w:eastAsia="游ゴシック" w:hAnsi="游ゴシック"/>
          <w:sz w:val="24"/>
          <w:lang w:eastAsia="ja-JP"/>
        </w:rPr>
        <w:t>駒ヶ根市HP「自治会・町内会紹介ページ」も積極的に活用します。</w:t>
      </w:r>
    </w:p>
    <w:p w14:paraId="767B0281" w14:textId="77777777" w:rsidR="00170317" w:rsidRDefault="00C96741">
      <w:pPr>
        <w:rPr>
          <w:lang w:eastAsia="ja-JP"/>
        </w:rPr>
      </w:pPr>
      <w:r>
        <w:rPr>
          <w:rFonts w:ascii="游ゴシック" w:eastAsia="游ゴシック" w:hAnsi="游ゴシック"/>
          <w:b/>
          <w:sz w:val="24"/>
          <w:lang w:eastAsia="ja-JP"/>
        </w:rPr>
        <w:t>5. 今後の展望と呼びかけ</w:t>
      </w:r>
    </w:p>
    <w:p w14:paraId="681C0579" w14:textId="77777777" w:rsidR="00170317" w:rsidRDefault="00C96741">
      <w:pPr>
        <w:spacing w:line="360" w:lineRule="auto"/>
        <w:rPr>
          <w:lang w:eastAsia="ja-JP"/>
        </w:rPr>
      </w:pPr>
      <w:r>
        <w:rPr>
          <w:rFonts w:ascii="游ゴシック" w:eastAsia="游ゴシック" w:hAnsi="游ゴシック"/>
          <w:sz w:val="24"/>
          <w:lang w:eastAsia="ja-JP"/>
        </w:rPr>
        <w:t>これらのアクションプランは、“今ある資源を活かしてできることから始める”という視点で組み立てられています。</w:t>
      </w:r>
    </w:p>
    <w:p w14:paraId="160AE17B" w14:textId="77777777" w:rsidR="00170317" w:rsidRDefault="00C96741">
      <w:pPr>
        <w:spacing w:line="360" w:lineRule="auto"/>
        <w:rPr>
          <w:lang w:eastAsia="ja-JP"/>
        </w:rPr>
      </w:pPr>
      <w:r>
        <w:rPr>
          <w:rFonts w:ascii="游ゴシック" w:eastAsia="游ゴシック" w:hAnsi="游ゴシック"/>
          <w:sz w:val="24"/>
          <w:lang w:eastAsia="ja-JP"/>
        </w:rPr>
        <w:lastRenderedPageBreak/>
        <w:t>モデル地区での先行実施を皮切りに、市や検討会委員のサポートを受けながら、少しずつ広げていくことが重要です。</w:t>
      </w:r>
    </w:p>
    <w:p w14:paraId="3A78DC17" w14:textId="77777777" w:rsidR="00170317" w:rsidRDefault="00C96741">
      <w:pPr>
        <w:spacing w:line="360" w:lineRule="auto"/>
        <w:rPr>
          <w:lang w:eastAsia="ja-JP"/>
        </w:rPr>
      </w:pPr>
      <w:r>
        <w:rPr>
          <w:rFonts w:ascii="游ゴシック" w:eastAsia="游ゴシック" w:hAnsi="游ゴシック"/>
          <w:sz w:val="24"/>
          <w:lang w:eastAsia="ja-JP"/>
        </w:rPr>
        <w:t>取り組みの記録や効果を共有することで、他の地域への展開と、担い手の横のつながりづくりにもつながっていくと期待されます。</w:t>
      </w:r>
    </w:p>
    <w:p w14:paraId="49A01EDE" w14:textId="77777777" w:rsidR="00170317" w:rsidRDefault="00C96741">
      <w:pPr>
        <w:rPr>
          <w:lang w:eastAsia="ja-JP"/>
        </w:rPr>
      </w:pPr>
      <w:r>
        <w:rPr>
          <w:rFonts w:ascii="游ゴシック" w:eastAsia="游ゴシック" w:hAnsi="游ゴシック"/>
          <w:b/>
          <w:sz w:val="24"/>
          <w:lang w:eastAsia="ja-JP"/>
        </w:rPr>
        <w:t>6. おわりに</w:t>
      </w:r>
    </w:p>
    <w:p w14:paraId="1ECD138D" w14:textId="77777777" w:rsidR="00170317" w:rsidRDefault="00C96741">
      <w:pPr>
        <w:spacing w:line="360" w:lineRule="auto"/>
        <w:rPr>
          <w:lang w:eastAsia="ja-JP"/>
        </w:rPr>
      </w:pPr>
      <w:r>
        <w:rPr>
          <w:rFonts w:ascii="游ゴシック" w:eastAsia="游ゴシック" w:hAnsi="游ゴシック"/>
          <w:sz w:val="24"/>
          <w:lang w:eastAsia="ja-JP"/>
        </w:rPr>
        <w:t>「自治」は決して“仕事”ではなく、“地域で生きる人が、自分の暮らしと他者の暮らしをともに大切にすること”から始まります。</w:t>
      </w:r>
    </w:p>
    <w:p w14:paraId="3C73C717" w14:textId="77777777" w:rsidR="00170317" w:rsidRDefault="00C96741">
      <w:pPr>
        <w:spacing w:line="360" w:lineRule="auto"/>
        <w:rPr>
          <w:lang w:eastAsia="ja-JP"/>
        </w:rPr>
      </w:pPr>
      <w:r>
        <w:rPr>
          <w:rFonts w:ascii="游ゴシック" w:eastAsia="游ゴシック" w:hAnsi="游ゴシック"/>
          <w:sz w:val="24"/>
          <w:lang w:eastAsia="ja-JP"/>
        </w:rPr>
        <w:t>この提言書は、そのための具体的なヒントやきっかけを示すものです。</w:t>
      </w:r>
    </w:p>
    <w:p w14:paraId="40A9800B" w14:textId="77777777" w:rsidR="00170317" w:rsidRDefault="00C96741">
      <w:pPr>
        <w:spacing w:line="360" w:lineRule="auto"/>
        <w:rPr>
          <w:lang w:eastAsia="ja-JP"/>
        </w:rPr>
      </w:pPr>
      <w:r>
        <w:rPr>
          <w:rFonts w:ascii="游ゴシック" w:eastAsia="游ゴシック" w:hAnsi="游ゴシック"/>
          <w:sz w:val="24"/>
          <w:lang w:eastAsia="ja-JP"/>
        </w:rPr>
        <w:t>まずは、できるところから、やってみましょう。</w:t>
      </w:r>
    </w:p>
    <w:p w14:paraId="41A1F2CC" w14:textId="77777777" w:rsidR="00170317" w:rsidRDefault="00C96741">
      <w:pPr>
        <w:spacing w:line="360" w:lineRule="auto"/>
        <w:rPr>
          <w:lang w:eastAsia="ja-JP"/>
        </w:rPr>
      </w:pPr>
      <w:r>
        <w:rPr>
          <w:rFonts w:ascii="游ゴシック" w:eastAsia="游ゴシック" w:hAnsi="游ゴシック"/>
          <w:sz w:val="24"/>
          <w:lang w:eastAsia="ja-JP"/>
        </w:rPr>
        <w:t>そして、できたこと・楽しかったこと・うまくいったことを、次の誰かにつないでいきましょう。</w:t>
      </w:r>
    </w:p>
    <w:p w14:paraId="7CEC5CEA" w14:textId="77777777" w:rsidR="00170317" w:rsidRDefault="00C96741">
      <w:pPr>
        <w:spacing w:line="360" w:lineRule="auto"/>
        <w:rPr>
          <w:lang w:eastAsia="ja-JP"/>
        </w:rPr>
      </w:pPr>
      <w:r>
        <w:rPr>
          <w:rFonts w:ascii="游ゴシック" w:eastAsia="游ゴシック" w:hAnsi="游ゴシック"/>
          <w:sz w:val="24"/>
          <w:lang w:eastAsia="ja-JP"/>
        </w:rPr>
        <w:t>地域の未来は、きっとその先に拓けていきます。</w:t>
      </w:r>
    </w:p>
    <w:sectPr w:rsidR="00170317" w:rsidSect="00EE6B9E">
      <w:headerReference w:type="default" r:id="rId9"/>
      <w:footerReference w:type="default" r:id="rId10"/>
      <w:pgSz w:w="12240" w:h="15840"/>
      <w:pgMar w:top="1440" w:right="1800" w:bottom="1440" w:left="180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D8F51" w14:textId="77777777" w:rsidR="00803431" w:rsidRDefault="00803431" w:rsidP="00803431">
      <w:pPr>
        <w:spacing w:after="0" w:line="240" w:lineRule="auto"/>
      </w:pPr>
      <w:r>
        <w:separator/>
      </w:r>
    </w:p>
  </w:endnote>
  <w:endnote w:type="continuationSeparator" w:id="0">
    <w:p w14:paraId="7E2521FA" w14:textId="77777777" w:rsidR="00803431" w:rsidRDefault="00803431" w:rsidP="00803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84CE" w14:textId="77777777" w:rsidR="00EE6B9E" w:rsidRPr="00EE6B9E" w:rsidRDefault="00EE6B9E" w:rsidP="00EE6B9E">
    <w:pPr>
      <w:pStyle w:val="a5"/>
      <w:rPr>
        <w:rFonts w:ascii="UD デジタル 教科書体 NK-B" w:eastAsia="UD デジタル 教科書体 NK-B" w:hAnsiTheme="majorEastAsia"/>
        <w:b/>
        <w:bCs/>
        <w:sz w:val="32"/>
        <w:szCs w:val="32"/>
      </w:rPr>
    </w:pPr>
    <w:r w:rsidRPr="00EE6B9E">
      <w:rPr>
        <w:rFonts w:ascii="UD デジタル 教科書体 NK-B" w:eastAsia="UD デジタル 教科書体 NK-B" w:hAnsiTheme="majorEastAsia" w:hint="eastAsia"/>
        <w:b/>
        <w:bCs/>
        <w:sz w:val="32"/>
        <w:szCs w:val="32"/>
        <w:lang w:eastAsia="ja-JP"/>
      </w:rPr>
      <w:t>Ver.70424草案</w:t>
    </w:r>
  </w:p>
  <w:p w14:paraId="74E544FB" w14:textId="77777777" w:rsidR="00E61A95" w:rsidRPr="00EE6B9E" w:rsidRDefault="00E61A95" w:rsidP="00EE6B9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5F1C" w14:textId="77777777" w:rsidR="00803431" w:rsidRDefault="00803431" w:rsidP="00803431">
      <w:pPr>
        <w:spacing w:after="0" w:line="240" w:lineRule="auto"/>
      </w:pPr>
      <w:r>
        <w:separator/>
      </w:r>
    </w:p>
  </w:footnote>
  <w:footnote w:type="continuationSeparator" w:id="0">
    <w:p w14:paraId="4993B584" w14:textId="77777777" w:rsidR="00803431" w:rsidRDefault="00803431" w:rsidP="00803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4DDE" w14:textId="42786FF1" w:rsidR="00E61A95" w:rsidRPr="00EE6B9E" w:rsidRDefault="00E61A95" w:rsidP="00E61A95">
    <w:pPr>
      <w:pStyle w:val="a5"/>
      <w:jc w:val="right"/>
      <w:rPr>
        <w:rFonts w:ascii="UD デジタル 教科書体 NK-B" w:eastAsia="UD デジタル 教科書体 NK-B" w:hAnsiTheme="majorEastAsia"/>
        <w:b/>
        <w:bCs/>
        <w:sz w:val="32"/>
        <w:szCs w:val="32"/>
      </w:rPr>
    </w:pPr>
    <w:r w:rsidRPr="00EE6B9E">
      <w:rPr>
        <w:rFonts w:ascii="UD デジタル 教科書体 NK-B" w:eastAsia="UD デジタル 教科書体 NK-B" w:hAnsiTheme="majorEastAsia" w:hint="eastAsia"/>
        <w:b/>
        <w:bCs/>
        <w:sz w:val="32"/>
        <w:szCs w:val="32"/>
        <w:lang w:eastAsia="ja-JP"/>
      </w:rPr>
      <w:t>Ver.70424草案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207259822">
    <w:abstractNumId w:val="8"/>
  </w:num>
  <w:num w:numId="2" w16cid:durableId="2073120336">
    <w:abstractNumId w:val="6"/>
  </w:num>
  <w:num w:numId="3" w16cid:durableId="2005937378">
    <w:abstractNumId w:val="5"/>
  </w:num>
  <w:num w:numId="4" w16cid:durableId="1542747165">
    <w:abstractNumId w:val="4"/>
  </w:num>
  <w:num w:numId="5" w16cid:durableId="2132043283">
    <w:abstractNumId w:val="7"/>
  </w:num>
  <w:num w:numId="6" w16cid:durableId="568077932">
    <w:abstractNumId w:val="3"/>
  </w:num>
  <w:num w:numId="7" w16cid:durableId="2132481610">
    <w:abstractNumId w:val="2"/>
  </w:num>
  <w:num w:numId="8" w16cid:durableId="696347152">
    <w:abstractNumId w:val="1"/>
  </w:num>
  <w:num w:numId="9" w16cid:durableId="1469011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198A"/>
    <w:rsid w:val="0015074B"/>
    <w:rsid w:val="00170317"/>
    <w:rsid w:val="0029639D"/>
    <w:rsid w:val="00326F90"/>
    <w:rsid w:val="003B23DB"/>
    <w:rsid w:val="00803431"/>
    <w:rsid w:val="009B2894"/>
    <w:rsid w:val="00AA1D8D"/>
    <w:rsid w:val="00B47730"/>
    <w:rsid w:val="00C96741"/>
    <w:rsid w:val="00CB0664"/>
    <w:rsid w:val="00D32625"/>
    <w:rsid w:val="00E61A95"/>
    <w:rsid w:val="00EE6B9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14:docId w14:val="0A6FE64C"/>
  <w14:defaultImageDpi w14:val="300"/>
  <w15:docId w15:val="{EBE9D619-B12C-4689-8F94-FAC75BA8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桐山　大</cp:lastModifiedBy>
  <cp:revision>7</cp:revision>
  <cp:lastPrinted>2025-09-29T06:45:00Z</cp:lastPrinted>
  <dcterms:created xsi:type="dcterms:W3CDTF">2025-04-22T11:34:00Z</dcterms:created>
  <dcterms:modified xsi:type="dcterms:W3CDTF">2025-09-29T06:45:00Z</dcterms:modified>
  <cp:category/>
</cp:coreProperties>
</file>