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page">
              <wp:posOffset>6181725</wp:posOffset>
            </wp:positionH>
            <wp:positionV relativeFrom="paragraph">
              <wp:posOffset>-64770</wp:posOffset>
            </wp:positionV>
            <wp:extent cx="1079500" cy="370205"/>
            <wp:effectExtent l="0" t="0" r="0" b="0"/>
            <wp:wrapNone/>
            <wp:docPr id="1026" name="Picture 1" descr="C:\Users\A06539\AppData\Local\Temp\Temp1_decokatsu_logo_02-cleaned-1.zip\decokatsu_logo_02\decokatsu_logo_0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A06539\AppData\Local\Temp\Temp1_decokatsu_logo_02-cleaned-1.zip\decokatsu_logo_02\decokatsu_logo_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24130</wp:posOffset>
                </wp:positionV>
                <wp:extent cx="6400800" cy="1009015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64008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left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現在お住まい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の住宅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または居住予定の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既存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住宅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spacing w:line="56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2060"/>
                                <w:spacing w:val="-20"/>
                                <w:sz w:val="32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窓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・ドアの断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熱改修（リフォーム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right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された方に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えがおポイント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５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０００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Ｐ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を発行します。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504pt;height:79.45pt;mso-position-horizontal-relative:text;position:absolute;margin-left:24.15pt;margin-top:1.9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jc w:val="left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現在お住まい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の住宅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、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または居住予定の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既存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住宅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</w:p>
                    <w:p>
                      <w:pPr>
                        <w:pStyle w:val="0"/>
                        <w:spacing w:line="56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2060"/>
                          <w:spacing w:val="-20"/>
                          <w:sz w:val="32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窓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・ドアの断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熱改修（リフォーム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）</w:t>
                      </w:r>
                    </w:p>
                    <w:p>
                      <w:pPr>
                        <w:pStyle w:val="0"/>
                        <w:spacing w:line="500" w:lineRule="exact"/>
                        <w:jc w:val="right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を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された方に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えがおポイント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５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,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０００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Ｐ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を発行します。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123190</wp:posOffset>
                </wp:positionV>
                <wp:extent cx="5833745" cy="491490"/>
                <wp:effectExtent l="635" t="635" r="635" b="635"/>
                <wp:wrapNone/>
                <wp:docPr id="1028" name="円/楕円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16"/>
                      <wps:cNvSpPr/>
                      <wps:spPr>
                        <a:xfrm>
                          <a:off x="0" y="0"/>
                          <a:ext cx="5833745" cy="49149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0">
                              <a:schemeClr val="bg1"/>
                            </a:gs>
                            <a:gs pos="10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6" style="mso-position-vertical-relative:text;z-index:3;mso-wrap-distance-left:9pt;width:459.35pt;height:38.700000000000003pt;mso-position-horizontal-relative:text;position:absolute;margin-left:45.8pt;margin-top:9.69pt;mso-wrap-distance-bottom:0pt;mso-wrap-distance-right:9pt;mso-wrap-distance-top:0pt;" o:spid="_x0000_s1028" o:allowincell="t" o:allowoverlap="t" filled="t" fillcolor="#ffffff [3212]" stroked="f" strokecolor="#385d8a" strokeweight="2pt" o:spt="3">
                <v:fill type="gradient" color2="#ffff00" colors="0 #ffffff;0 #ffffff;65536f #ffff00;65536f #ffffff" focus="100%"/>
                <v:stroke linestyle="single" endcap="flat" dashstyl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</w:rPr>
        <mc:AlternateContent>
          <mc:Choice Requires="wpg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8890</wp:posOffset>
                </wp:positionV>
                <wp:extent cx="2743200" cy="2743200"/>
                <wp:effectExtent l="0" t="0" r="0" b="0"/>
                <wp:wrapSquare wrapText="bothSides"/>
                <wp:docPr id="1029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743200"/>
                          <a:chOff x="0" y="0"/>
                          <a:chExt cx="2743200" cy="2743200"/>
                        </a:xfrm>
                      </wpg:grpSpPr>
                      <pic:pic xmlns:pic="http://schemas.openxmlformats.org/drawingml/2006/picture">
                        <pic:nvPicPr>
                          <pic:cNvPr id="1030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" name="角丸四角形 6"/>
                        <wps:cNvSpPr/>
                        <wps:spPr>
                          <a:xfrm>
                            <a:off x="103517" y="1690777"/>
                            <a:ext cx="568960" cy="241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角丸四角形 12"/>
                        <wps:cNvSpPr/>
                        <wps:spPr>
                          <a:xfrm>
                            <a:off x="2087593" y="1682151"/>
                            <a:ext cx="568960" cy="2413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position-vertical-relative:text;z-index:16;mso-wrap-distance-left:9pt;width:216pt;height:216pt;mso-wrap-mode:square;mso-position-horizontal-relative:text;position:absolute;margin-left:331.15pt;margin-top:0.7pt;mso-wrap-distance-bottom:0pt;mso-wrap-distance-right:9pt;mso-wrap-distance-top:0pt;" coordsize="2743200,2743200" coordorigin="0,0" o:spid="_x0000_s1029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style="position:absolute;left:0;top:0;width:2743200;height:2743200;" o:spid="_x0000_s1030" filled="f" stroked="f" o:spt="75" type="#_x0000_t75">
                  <v:fill/>
                  <v:imagedata o:title="" r:id="rId6"/>
                  <w10:wrap type="square" side="both" anchorx="text" anchory="text"/>
                </v:shape>
                <v:roundrect id="角丸四角形 6" style="position:absolute;left:103517;top:1690777;width:568960;height:241300;" o:spid="_x0000_s1031" filled="f" stroked="t" strokecolor="#ff0000" strokeweight="2pt" o:spt="2" arcsize="10923f">
                  <v:fill/>
                  <v:stroke linestyle="single" endcap="flat" dashstyle="solid" filltype="solid"/>
                  <v:textbox style="layout-flow:horizontal;"/>
                  <v:imagedata o:title=""/>
                  <w10:wrap type="square" side="both" anchorx="text" anchory="text"/>
                </v:roundrect>
                <v:roundrect id="角丸四角形 12" style="position:absolute;left:2087593;top:1682151;width:568960;height:241300;" o:spid="_x0000_s1032" filled="f" stroked="t" strokecolor="#ff0000" strokeweight="2pt" o:spt="2" arcsize="10923f">
                  <v:fill/>
                  <v:stroke linestyle="single" endcap="flat" dashstyle="solid" filltype="solid"/>
                  <v:textbox style="layout-flow:horizontal;"/>
                  <v:imagedata o:title=""/>
                  <w10:wrap type="square" side="both" anchorx="text" anchory="text"/>
                </v:roundrect>
                <w10:wrap type="square" side="both" anchorx="text" anchory="text"/>
              </v:group>
            </w:pict>
          </mc:Fallback>
        </mc:AlternateConten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冷房も暖房も、建物と外気との間で熱が移動する分だけエネルギーを使っています。</w: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移動する熱の半分以上は、窓やドアを経由しています。</w: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窓やドアの熱の出入りを止めれば、今お住まいの住宅でも、エネルギーの消費を効率的に抑えることができます。</w: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137160</wp:posOffset>
                </wp:positionV>
                <wp:extent cx="1741170" cy="287655"/>
                <wp:effectExtent l="635" t="635" r="29845" b="10795"/>
                <wp:wrapNone/>
                <wp:docPr id="1033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15"/>
                      <wps:cNvSpPr/>
                      <wps:spPr>
                        <a:xfrm>
                          <a:off x="0" y="0"/>
                          <a:ext cx="1741170" cy="287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対象となる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mso-position-vertical-relative:text;z-index:11;mso-wrap-distance-left:9pt;width:137.1pt;height:22.65pt;mso-position-horizontal-relative:margin;position:absolute;margin-left:12.4pt;margin-top:10.8pt;mso-wrap-distance-bottom:0pt;mso-wrap-distance-right:9pt;mso-wrap-distance-top:0pt;v-text-anchor:middle;" o:spid="_x0000_s1033" o:allowincell="t" o:allowoverlap="t" filled="t" fillcolor="#c7daf1 [671]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対象となる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69850</wp:posOffset>
                </wp:positionV>
                <wp:extent cx="3916045" cy="1138555"/>
                <wp:effectExtent l="635" t="635" r="29845" b="1079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16045" cy="11385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居住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１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対象期間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：令和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年４月１日以降の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工事が対象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市内に移住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する（し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た）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対象期間：前年度の４月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日からの改修工事が対象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308.35000000000002pt;height:89.65pt;mso-position-horizontal-relative:text;position:absolute;margin-left:5.8pt;margin-top:5.5pt;mso-wrap-distance-bottom:0pt;mso-wrap-distance-right:9pt;mso-wrap-distance-top:0pt;v-text-anchor:top;" o:spid="_x0000_s1034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市内に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居住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方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対象期間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：令和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７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年４月１日以降の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改修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工事が対象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市内に移住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する（し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た）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方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対象期間：前年度の４月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日からの改修工事が対象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  <w14:textOutline w14:w="19050" w14:cap="flat" w14:cmpd="sng" w14:algn="ctr">
            <w14:noFill/>
            <w14:prstDash w14:val="solid"/>
            <w14:miter w14:lim="0"/>
          </w14:textOutline>
        </w:rPr>
        <w:t>　</w:t>
      </w: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186690</wp:posOffset>
                </wp:positionV>
                <wp:extent cx="3268980" cy="287655"/>
                <wp:effectExtent l="635" t="635" r="29845" b="10795"/>
                <wp:wrapNone/>
                <wp:docPr id="1035" name="角丸四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20"/>
                      <wps:cNvSpPr/>
                      <wps:spPr>
                        <a:xfrm>
                          <a:off x="0" y="0"/>
                          <a:ext cx="3268980" cy="28765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対象となる住宅及び工事内容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0" style="mso-position-vertical-relative:text;z-index:12;mso-wrap-distance-left:9pt;width:257.39pt;height:22.65pt;mso-position-horizontal-relative:margin;position:absolute;margin-left:12.4pt;margin-top:14.7pt;mso-wrap-distance-bottom:0pt;mso-wrap-distance-right:9pt;mso-wrap-distance-top:0pt;v-text-anchor:middle;" o:spid="_x0000_s1035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対象となる住宅及び工事内容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117475</wp:posOffset>
                </wp:positionV>
                <wp:extent cx="6911975" cy="1586865"/>
                <wp:effectExtent l="635" t="635" r="29845" b="10795"/>
                <wp:wrapNone/>
                <wp:docPr id="103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11975" cy="15868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P行書体" w:hAnsi="HGP行書体" w:eastAsia="HGP行書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P行書体" w:hAnsi="HGP行書体" w:eastAsia="HGP行書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①②に加え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のどちらかを満たす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こと（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新築住宅は対象外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所在し、自ら居住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または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所有する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住宅の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改修工事（リフォーム）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窓やドア部分の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改修工事にかかる費用が、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100,000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税込）以上であること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661" w:leftChars="200" w:hanging="24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窓・ドアの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改修工事（リフォーム）で、複層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ガラス（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いわゆる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ペアガラス（トリプルガラス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））を用いたものであること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既存の窓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追加して窓を設置する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（いわゆる内窓の設置）であること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5;mso-wrap-distance-left:9pt;width:544.25pt;height:124.95pt;mso-position-horizontal-relative:text;position:absolute;margin-left:5.8pt;margin-top:9.25pt;mso-wrap-distance-bottom:0pt;mso-wrap-distance-right:9pt;mso-wrap-distance-top:0pt;v-text-anchor:top;" o:spid="_x0000_s1036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HGP行書体" w:hAnsi="HGP行書体" w:eastAsia="HGP行書体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P行書体" w:hAnsi="HGP行書体" w:eastAsia="HGP行書体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①②に加え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のどちらかを満たす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こと（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新築住宅は対象外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です。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市内に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所在し、自ら居住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または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所有する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住宅の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改修工事（リフォーム）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窓やドア部分の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改修工事にかかる費用が、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100,000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税込）以上であること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661" w:leftChars="200" w:hanging="24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窓・ドアの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改修工事（リフォーム）で、複層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ガラス（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いわゆる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ペアガラス（トリプルガラス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））を用いたものであること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既存の窓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追加して窓を設置する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（いわゆる内窓の設置）であること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152400</wp:posOffset>
                </wp:positionV>
                <wp:extent cx="6911975" cy="3657600"/>
                <wp:effectExtent l="635" t="635" r="29845" b="10795"/>
                <wp:wrapNone/>
                <wp:docPr id="103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11975" cy="3657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窓・ドアの断熱改修（リフォーム）えがおポイント補助チケット交付申請書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裏面に記入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を行う住宅の位置図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全体写真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※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写真は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、外観から当該住宅であることが分かる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もの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工事費見積書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」の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原本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811" w:leftChars="3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ドア以外のリフォームと同時に行う場合、窓、ドアの断熱改修部分の工事費が分かる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ように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してください。（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諸経費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等は他の工事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費用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との案分で算出します。）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811" w:leftChars="3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窓やドアのメーカーや製品の型番が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記入されている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製品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の性能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複層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ガラス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であること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（内窓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の設置を除く）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分かる書類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（カタログ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等）の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写し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「領収書」の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原本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日付が令和７年４月１日以降のもの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 w:firstLine="3600" w:firstLineChars="20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（市内に移住する（した）方の場合は、前年の４月１日以降のもの）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リフォーム）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箇所ごとの工事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着手前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と工事完了後の写真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本人確認書類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住所・氏名が確認できるもの（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運転免許証、マイナンバーカードなど）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つれてってカード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お持ちでない方は、手続き時にカードを作ることができます。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注意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補助の回数は年度内に一軒の住宅につき一回限りです。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店舗併用住宅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の場合は、住宅部分の改修に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限ります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補助対象となる設備は、新品を設置する工事に限ります。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DIY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などで、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部材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自ら購入して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設置した場合にも、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条件を満たしていれば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対象となります。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この場合、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部材購入の際に、製品のメーカーや型番などが分かる明細等が必要となります。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外窓交換、窓ガラス交換、勝手口ドア交換、玄関ドア交換については、複層ガラスを使用している必要があります。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内窓設置については、必ずしも複層ガラスを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使用している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必要はありません。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544.25pt;height:288pt;mso-position-horizontal-relative:text;position:absolute;margin-left:5.8pt;margin-top:12pt;mso-wrap-distance-bottom:0pt;mso-wrap-distance-right:9pt;mso-wrap-distance-top:0pt;v-text-anchor:top;" o:spid="_x0000_s1037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窓・ドアの断熱改修（リフォーム）えがおポイント補助チケット交付申請書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裏面に記入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を行う住宅の位置図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及び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全体写真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※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写真は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、外観から当該住宅であることが分かる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もの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工事費見積書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」の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原本</w:t>
                      </w:r>
                    </w:p>
                    <w:p>
                      <w:pPr>
                        <w:pStyle w:val="0"/>
                        <w:spacing w:line="240" w:lineRule="exact"/>
                        <w:ind w:left="811" w:leftChars="3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ドア以外のリフォームと同時に行う場合、窓、ドアの断熱改修部分の工事費が分かる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ように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してください。（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諸経費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等は他の工事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費用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との案分で算出します。）</w:t>
                      </w:r>
                    </w:p>
                    <w:p>
                      <w:pPr>
                        <w:pStyle w:val="0"/>
                        <w:spacing w:line="240" w:lineRule="exact"/>
                        <w:ind w:left="811" w:leftChars="3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窓やドアのメーカーや製品の型番が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記入されている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こと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製品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の性能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複層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ガラス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であること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（内窓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の設置を除く）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分かる書類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（カタログ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等）の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写し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「領収書」の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原本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日付が令和７年４月１日以降のもの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 w:firstLine="3600" w:firstLineChars="20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（市内に移住する（した）方の場合は、前年の４月１日以降のもの）</w:t>
                      </w:r>
                    </w:p>
                    <w:p>
                      <w:pPr>
                        <w:pStyle w:val="0"/>
                        <w:spacing w:line="24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リフォーム）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箇所ごとの工事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着手前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と工事完了後の写真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本人確認書類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住所・氏名が確認できるもの（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運転免許証、マイナンバーカードなど）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つれてってカード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お持ちでない方は、手続き時にカードを作ることができます。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注意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・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補助の回数は年度内に一軒の住宅につき一回限りです。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店舗併用住宅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の場合は、住宅部分の改修に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限ります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補助対象となる設備は、新品を設置する工事に限ります。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DIY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などで、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部材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自ら購入して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設置した場合にも、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条件を満たしていれば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対象となります。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この場合、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部材購入の際に、製品のメーカーや型番などが分かる明細等が必要となります。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外窓交換、窓ガラス交換、勝手口ドア交換、玄関ドア交換については、複層ガラスを使用している必要があります。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内窓設置については、必ずしも複層ガラスを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使用している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必要はありません。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27940</wp:posOffset>
                </wp:positionV>
                <wp:extent cx="2491740" cy="287655"/>
                <wp:effectExtent l="635" t="635" r="29845" b="10795"/>
                <wp:wrapNone/>
                <wp:docPr id="1038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21"/>
                      <wps:cNvSpPr/>
                      <wps:spPr>
                        <a:xfrm>
                          <a:off x="0" y="0"/>
                          <a:ext cx="2491740" cy="28765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手続きに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必要なもの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1" style="mso-position-vertical-relative:text;z-index:13;mso-wrap-distance-left:9pt;width:196.2pt;height:22.65pt;mso-position-horizontal-relative:margin;position:absolute;margin-left:12.45pt;margin-top:2.2000000000000002pt;mso-wrap-distance-bottom:0pt;mso-wrap-distance-right:9pt;mso-wrap-distance-top:0pt;v-text-anchor:middle;" o:spid="_x0000_s1038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手続きに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必要なもの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3025140</wp:posOffset>
            </wp:positionH>
            <wp:positionV relativeFrom="paragraph">
              <wp:posOffset>90170</wp:posOffset>
            </wp:positionV>
            <wp:extent cx="1123950" cy="539750"/>
            <wp:effectExtent l="0" t="0" r="0" b="0"/>
            <wp:wrapSquare wrapText="bothSides"/>
            <wp:docPr id="1039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10" t="5405" r="3210" b="630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132715</wp:posOffset>
                </wp:positionV>
                <wp:extent cx="1905635" cy="287655"/>
                <wp:effectExtent l="635" t="635" r="29845" b="10795"/>
                <wp:wrapNone/>
                <wp:docPr id="1040" name="角丸四角形 2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角丸四角形 22"/>
                      <wps:cNvSpPr/>
                      <wps:spPr>
                        <a:xfrm>
                          <a:off x="0" y="0"/>
                          <a:ext cx="1905635" cy="28765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手続き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2" style="mso-position-vertical-relative:text;z-index:14;mso-wrap-distance-left:9pt;width:150.05000000000001pt;height:22.65pt;mso-position-horizontal-relative:margin;position:absolute;margin-left:10.25pt;margin-top:10.45pt;mso-wrap-distance-bottom:0pt;mso-wrap-distance-right:9pt;mso-wrap-distance-top:0pt;v-text-anchor:middle;" o:spid="_x0000_s1040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手続き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方法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57785</wp:posOffset>
                </wp:positionV>
                <wp:extent cx="4133850" cy="1200150"/>
                <wp:effectExtent l="635" t="635" r="29845" b="10795"/>
                <wp:wrapNone/>
                <wp:docPr id="1041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33850" cy="1200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記の①～⑧をご持参のうえ、市役所生活環境課窓口へ直接お越しください。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41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その場でポイントチケットを発行し、つれてってカードへ入力いたします。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1152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text;z-index:8;mso-wrap-distance-left:9pt;width:325.5pt;height:94.5pt;mso-position-horizontal-relative:margin;position:absolute;margin-left:5.8pt;margin-top:4.55pt;mso-wrap-distance-bottom:0pt;mso-wrap-distance-right:9pt;mso-wrap-distance-top:0pt;v-text-anchor:top;" o:spid="_x0000_s1041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31.999999999999993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記の①～⑧をご持参のうえ、市役所生活環境課窓口へ直接お越しください。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firstLine="241" w:firstLine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その場でポイントチケットを発行し、つれてってカードへ入力いたします。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71120</wp:posOffset>
                </wp:positionV>
                <wp:extent cx="2706370" cy="962025"/>
                <wp:effectExtent l="48260" t="30480" r="74295" b="83820"/>
                <wp:wrapNone/>
                <wp:docPr id="1042" name="正方形/長方形 7497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7497"/>
                      <wps:cNvSpPr/>
                      <wps:spPr>
                        <a:xfrm>
                          <a:off x="0" y="0"/>
                          <a:ext cx="270637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pStyle w:val="0"/>
                              <w:spacing w:before="87" w:beforeLines="25" w:beforeAutospacing="0"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  <w:t>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ヶ根市役所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生活環境課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環境保全係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EL 0265-83-2111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（内線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541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7497" style="mso-position-vertical-relative:text;z-index:6;mso-wrap-distance-left:9pt;width:213.1pt;height:75.75pt;mso-position-horizontal-relative:margin;position:absolute;margin-left:336.95pt;margin-top:5.6pt;mso-wrap-distance-bottom:0pt;mso-wrap-distance-right:9pt;mso-wrap-distance-top:0pt;v-text-anchor:middle;" o:spid="_x0000_s1042" o:allowincell="t" o:allowoverlap="t" filled="t" fillcolor="#f2f2f2 [3052]" stroked="t" strokecolor="#000000" strokeweight="2pt" o:spt="1">
                <v:fill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【お問い合わせ先】</w:t>
                      </w:r>
                    </w:p>
                    <w:p>
                      <w:pPr>
                        <w:pStyle w:val="0"/>
                        <w:spacing w:before="87" w:beforeLines="25" w:beforeAutospacing="0"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  <w:t>駒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ヶ根市役所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生活環境課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  <w:t>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環境保全係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T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EL 0265-83-2111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541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170815</wp:posOffset>
                </wp:positionV>
                <wp:extent cx="156210" cy="224155"/>
                <wp:effectExtent l="40005" t="20955" r="69215" b="80010"/>
                <wp:wrapNone/>
                <wp:docPr id="1043" name="右矢印 26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右矢印 26"/>
                      <wps:cNvSpPr/>
                      <wps:spPr>
                        <a:xfrm rot="5400000">
                          <a:off x="0" y="0"/>
                          <a:ext cx="156210" cy="22415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style="rotation:90;mso-position-vertical-relative:text;z-index:15;mso-wrap-distance-left:9pt;width:12.3pt;height:17.64pt;mso-position-horizontal-relative:text;position:absolute;margin-left:277.10000000000002pt;margin-top:13.45pt;mso-wrap-distance-bottom:0pt;mso-wrap-distance-right:9pt;mso-wrap-distance-top:0pt;" o:spid="_x0000_s1043" o:allowincell="t" o:allowoverlap="t" filled="t" fillcolor="#bababa" stroked="t" strokecolor="#000000" strokeweight="1pt" o:spt="13" type="#_x0000_t13" adj="10800,5400">
                <v:fill type="gradient" color2="#ececec" colors="0 #bababa;22937f #cecece;65536f #ececec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00" w:lineRule="exact"/>
        <w:ind w:right="1400"/>
        <w:jc w:val="right"/>
        <w:rPr>
          <w:rFonts w:hint="default"/>
          <w:sz w:val="28"/>
        </w:rPr>
      </w:pPr>
      <w:r>
        <w:rPr>
          <w:rFonts w:hint="default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margin">
              <wp:posOffset>3169285</wp:posOffset>
            </wp:positionH>
            <wp:positionV relativeFrom="paragraph">
              <wp:posOffset>135255</wp:posOffset>
            </wp:positionV>
            <wp:extent cx="825500" cy="504825"/>
            <wp:effectExtent l="23495" t="23495" r="24130" b="24130"/>
            <wp:wrapNone/>
            <wp:docPr id="1044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04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60" w:lineRule="exact"/>
        <w:ind w:right="1401"/>
        <w:jc w:val="right"/>
        <w:rPr>
          <w:rFonts w:hint="default"/>
          <w:sz w:val="28"/>
        </w:rPr>
      </w:pPr>
    </w:p>
    <w:p>
      <w:pPr>
        <w:pStyle w:val="0"/>
        <w:spacing w:line="240" w:lineRule="exact"/>
        <w:ind w:right="1401"/>
        <w:jc w:val="right"/>
        <w:rPr>
          <w:rFonts w:hint="default"/>
          <w:sz w:val="28"/>
        </w:rPr>
      </w:pPr>
    </w:p>
    <w:p>
      <w:pPr>
        <w:pStyle w:val="0"/>
        <w:spacing w:line="300" w:lineRule="exact"/>
        <w:jc w:val="right"/>
        <w:rPr>
          <w:rFonts w:hint="default" w:ascii="ＭＳ ゴシック" w:hAnsi="ＭＳ ゴシック" w:eastAsia="ＭＳ ゴシック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　※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予算がなくなり次第終了になります。</w:t>
      </w:r>
    </w:p>
    <w:p>
      <w:pPr>
        <w:rPr>
          <w:rFonts w:hint="default" w:ascii="ＭＳ 明朝" w:hAnsi="ＭＳ 明朝"/>
          <w:sz w:val="22"/>
        </w:rPr>
        <w:sectPr>
          <w:pgSz w:w="11906" w:h="16838"/>
          <w:pgMar w:top="567" w:right="454" w:bottom="284" w:left="45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9000"/>
        </w:tabs>
        <w:wordWrap w:val="0"/>
        <w:spacing w:line="32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窓・ドアの断熱改修（リフォーム）えがおポイント補助チケット交付申請書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（申請先）駒ヶ根市役所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民生部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生活環境課</w:t>
      </w:r>
    </w:p>
    <w:p>
      <w:pPr>
        <w:pStyle w:val="0"/>
        <w:spacing w:line="2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申請者　住　　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ｶﾞ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ﾅ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氏　　名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2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連絡先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電話</w:t>
      </w:r>
      <w:r>
        <w:rPr>
          <w:rFonts w:hint="eastAsia" w:asciiTheme="minorEastAsia" w:hAnsiTheme="minorEastAsia" w:eastAsiaTheme="minorEastAsia"/>
          <w:sz w:val="22"/>
        </w:rPr>
        <w:t xml:space="preserve">)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60" w:lineRule="exact"/>
        <w:ind w:firstLine="220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次のとおり窓・ドアの断熱改修（リフォーム）をしたので、えがおポイント補助チケットを交付されるよう、関係書類を添えて申請します。なお、対象住宅の建築年月を確認するため、市が所有する固定資産の情報を閲覧することに同意します。</w:t>
      </w:r>
    </w:p>
    <w:p>
      <w:pPr>
        <w:pStyle w:val="0"/>
        <w:spacing w:line="100" w:lineRule="exact"/>
        <w:rPr>
          <w:rFonts w:hint="default" w:asciiTheme="minorEastAsia" w:hAnsiTheme="minorEastAsia" w:eastAsiaTheme="minorEastAsia"/>
          <w:sz w:val="22"/>
        </w:rPr>
      </w:pPr>
    </w:p>
    <w:tbl>
      <w:tblPr>
        <w:tblStyle w:val="11"/>
        <w:tblW w:w="92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6"/>
        <w:gridCol w:w="2835"/>
        <w:gridCol w:w="709"/>
        <w:gridCol w:w="850"/>
        <w:gridCol w:w="2552"/>
      </w:tblGrid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対象住宅の住所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ind w:right="88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駒ヶ根市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対象住宅の建築年月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または築年数</w:t>
            </w:r>
            <w:r>
              <w:rPr>
                <w:rFonts w:hint="eastAsia" w:asciiTheme="minorEastAsia" w:hAnsiTheme="minorEastAsia" w:eastAsiaTheme="minorEastAsia"/>
                <w:sz w:val="22"/>
                <w:vertAlign w:val="superscript"/>
              </w:rPr>
              <w:t>※１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昭和・平成・令和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築　　　　年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改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場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居間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台所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寝室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バス・トイレ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その他（　　　　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1077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断熱改修工事の内容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複層ガラス化（ガラスのみの取り換え・サッシの取り換え）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開口部の二重窓化　　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ドアの取り換え（複層ガラス使用）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その他（　　　　　　　　　　　　　　　　　　　　　　）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窓・ドア部分の断熱改修に係る工事金額</w:t>
            </w:r>
            <w:r>
              <w:rPr>
                <w:rFonts w:hint="eastAsia" w:asciiTheme="minorEastAsia" w:hAnsiTheme="minorEastAsia" w:eastAsiaTheme="minorEastAsia"/>
                <w:sz w:val="22"/>
                <w:vertAlign w:val="superscript"/>
              </w:rPr>
              <w:t>※２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円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（税込）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工事完了日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</w:t>
            </w:r>
          </w:p>
        </w:tc>
      </w:tr>
      <w:tr>
        <w:trPr>
          <w:trHeight w:val="3513" w:hRule="atLeas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持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書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類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断熱改修工事を行う住宅の位置図及び全体写真</w:t>
            </w:r>
          </w:p>
          <w:p>
            <w:pPr>
              <w:pStyle w:val="0"/>
              <w:wordWrap w:val="0"/>
              <w:spacing w:line="240" w:lineRule="exact"/>
              <w:ind w:left="180" w:hanging="180" w:hangingChars="10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</w:rPr>
              <w:t>　※　写真は外観から当該住宅であることが分かるもの　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②「工事費見積書」の原本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窓・ドア部分の明細が分かるもの</w:t>
            </w:r>
          </w:p>
          <w:p>
            <w:pPr>
              <w:pStyle w:val="0"/>
              <w:spacing w:after="87" w:afterLines="25" w:afterAutospacing="0" w:line="20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240" w:lineRule="exact"/>
              <w:ind w:left="330" w:hanging="330" w:hangingChars="1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製品の性能（複層ガラスであること（内窓の設置を除く）が分かる書類（カタログ等）の写し）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④「領収書」の原本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日付が令和７年４月１日以降のもの（市内に移住</w:t>
            </w:r>
          </w:p>
          <w:p>
            <w:pPr>
              <w:pStyle w:val="0"/>
              <w:spacing w:after="17" w:afterLines="5" w:afterAutospacing="0" w:line="200" w:lineRule="exact"/>
              <w:ind w:left="180" w:hanging="18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する（した）方の場合は、前年の４月１日以降のもの）</w:t>
            </w:r>
          </w:p>
          <w:p>
            <w:pPr>
              <w:pStyle w:val="0"/>
              <w:spacing w:line="20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改修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（リフォーム）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工事箇所ごとの工事着手前と工事完了後の写真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本人確認書類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住所・氏名が確認できるもの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⑦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つれてってカード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お持ちでない方は、新規発行いたします。</w:t>
            </w:r>
          </w:p>
        </w:tc>
      </w:tr>
    </w:tbl>
    <w:p>
      <w:pPr>
        <w:pStyle w:val="0"/>
        <w:spacing w:line="1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6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  <w:vertAlign w:val="superscript"/>
        </w:rPr>
        <w:t>※１</w:t>
      </w:r>
      <w:r>
        <w:rPr>
          <w:rFonts w:hint="eastAsia" w:asciiTheme="minorEastAsia" w:hAnsiTheme="minorEastAsia" w:eastAsiaTheme="minorEastAsia"/>
          <w:sz w:val="22"/>
        </w:rPr>
        <w:t>　固定資産税の納税通知書に同封されている固定資産税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都市計画税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土地・家屋課税明細書等で確認できます。</w:t>
      </w:r>
    </w:p>
    <w:p>
      <w:pPr>
        <w:pStyle w:val="0"/>
        <w:spacing w:line="26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0"/>
          <w:vertAlign w:val="superscript"/>
        </w:rPr>
        <w:t>※２</w:t>
      </w:r>
      <w:r>
        <w:rPr>
          <w:rFonts w:hint="eastAsia" w:asciiTheme="minorEastAsia" w:hAnsiTheme="minorEastAsia" w:eastAsiaTheme="minorEastAsia"/>
          <w:sz w:val="22"/>
        </w:rPr>
        <w:t>　窓・ドア部分の断熱改修以外のリフォームと同時に実施した場合には、当該リフォーム部分は除いてください。その際の諸経費等は、対象部分とそれ以外の部分の按分により計算するものとします。</w:t>
      </w:r>
    </w:p>
    <w:p>
      <w:pPr>
        <w:pStyle w:val="0"/>
        <w:spacing w:line="10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＊処理欄（記入しないでください。）</w:t>
      </w:r>
    </w:p>
    <w:tbl>
      <w:tblPr>
        <w:tblStyle w:val="11"/>
        <w:tblW w:w="864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3243"/>
        <w:gridCol w:w="1081"/>
        <w:gridCol w:w="2162"/>
        <w:gridCol w:w="1081"/>
      </w:tblGrid>
      <w:tr>
        <w:trPr>
          <w:trHeight w:val="397" w:hRule="atLeast"/>
        </w:trPr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受付</w:t>
            </w:r>
          </w:p>
        </w:tc>
        <w:tc>
          <w:tcPr>
            <w:tcW w:w="324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確認事項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交付</w:t>
            </w:r>
          </w:p>
        </w:tc>
        <w:tc>
          <w:tcPr>
            <w:tcW w:w="21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ポイント入力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名簿記載</w:t>
            </w:r>
          </w:p>
        </w:tc>
      </w:tr>
      <w:tr>
        <w:trPr>
          <w:trHeight w:val="1021" w:hRule="atLeast"/>
        </w:trPr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</w:p>
        </w:tc>
        <w:tc>
          <w:tcPr>
            <w:tcW w:w="3243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領収書確認（受付印押印）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本人確認書類確認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当日入力済み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後日入力案内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</w:p>
        </w:tc>
      </w:tr>
    </w:tbl>
    <w:p>
      <w:pPr>
        <w:pStyle w:val="0"/>
        <w:spacing w:line="20" w:lineRule="exact"/>
        <w:rPr>
          <w:rFonts w:hint="default" w:asciiTheme="minorEastAsia" w:hAnsiTheme="minorEastAsia" w:eastAsiaTheme="minorEastAsia"/>
          <w:sz w:val="22"/>
        </w:rPr>
      </w:pPr>
    </w:p>
    <w:sectPr>
      <w:type w:val="continuous"/>
      <w:pgSz w:w="11906" w:h="16838"/>
      <w:pgMar w:top="1021" w:right="1247" w:bottom="28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 w:customStyle="1">
    <w:name w:val="zip-code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6</Words>
  <Characters>2160</Characters>
  <Application>JUST Note</Application>
  <Lines>172</Lines>
  <Paragraphs>95</Paragraphs>
  <Company>Toshiba</Company>
  <CharactersWithSpaces>2554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黒河内　英樹</dc:creator>
  <cp:lastModifiedBy>鈴木　眞一郎</cp:lastModifiedBy>
  <cp:lastPrinted>2022-07-25T02:41:00Z</cp:lastPrinted>
  <dcterms:created xsi:type="dcterms:W3CDTF">2025-01-20T00:58:00Z</dcterms:created>
  <dcterms:modified xsi:type="dcterms:W3CDTF">2025-03-03T06:00:02Z</dcterms:modified>
  <cp:revision>2</cp:revision>
</cp:coreProperties>
</file>